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893259" w14:textId="669E01AE" w:rsidR="00270188" w:rsidRPr="00F067F2" w:rsidRDefault="004F27F5" w:rsidP="00BA505E">
      <w:pPr>
        <w:widowControl w:val="0"/>
        <w:autoSpaceDE w:val="0"/>
        <w:autoSpaceDN w:val="0"/>
        <w:adjustRightInd w:val="0"/>
        <w:spacing w:line="360" w:lineRule="auto"/>
        <w:jc w:val="center"/>
        <w:rPr>
          <w:sz w:val="24"/>
          <w:szCs w:val="24"/>
        </w:rPr>
      </w:pPr>
      <w:r>
        <w:rPr>
          <w:b/>
          <w:bCs/>
          <w:sz w:val="24"/>
          <w:szCs w:val="24"/>
        </w:rPr>
        <w:t>Witness and “Withness”</w:t>
      </w:r>
    </w:p>
    <w:p w14:paraId="42B7232B" w14:textId="3373A8BA" w:rsidR="007A7A84" w:rsidRPr="00F067F2" w:rsidRDefault="004F27F5" w:rsidP="00BA505E">
      <w:pPr>
        <w:widowControl w:val="0"/>
        <w:autoSpaceDE w:val="0"/>
        <w:autoSpaceDN w:val="0"/>
        <w:adjustRightInd w:val="0"/>
        <w:jc w:val="center"/>
        <w:rPr>
          <w:sz w:val="24"/>
          <w:szCs w:val="24"/>
        </w:rPr>
      </w:pPr>
      <w:r>
        <w:rPr>
          <w:sz w:val="24"/>
          <w:szCs w:val="24"/>
        </w:rPr>
        <w:t>The Hu Hotel, Memphis Tennessee, January 2</w:t>
      </w:r>
      <w:r w:rsidR="00617E08">
        <w:rPr>
          <w:sz w:val="24"/>
          <w:szCs w:val="24"/>
        </w:rPr>
        <w:t>7-30</w:t>
      </w:r>
      <w:r>
        <w:rPr>
          <w:sz w:val="24"/>
          <w:szCs w:val="24"/>
        </w:rPr>
        <w:t>, 202</w:t>
      </w:r>
      <w:r w:rsidR="00617E08">
        <w:rPr>
          <w:sz w:val="24"/>
          <w:szCs w:val="24"/>
        </w:rPr>
        <w:t>2</w:t>
      </w:r>
    </w:p>
    <w:p w14:paraId="2A80CBDA" w14:textId="77777777" w:rsidR="00BA505E" w:rsidRPr="00F067F2" w:rsidRDefault="00BA505E" w:rsidP="00BA505E">
      <w:pPr>
        <w:widowControl w:val="0"/>
        <w:autoSpaceDE w:val="0"/>
        <w:autoSpaceDN w:val="0"/>
        <w:adjustRightInd w:val="0"/>
        <w:jc w:val="center"/>
        <w:rPr>
          <w:sz w:val="24"/>
          <w:szCs w:val="24"/>
        </w:rPr>
      </w:pPr>
    </w:p>
    <w:p w14:paraId="305CA02D" w14:textId="01FBBCE2" w:rsidR="00013B34" w:rsidRPr="00013B34" w:rsidRDefault="00013B34" w:rsidP="00013B34">
      <w:pPr>
        <w:rPr>
          <w:rFonts w:eastAsia="Times New Roman"/>
          <w:sz w:val="24"/>
          <w:szCs w:val="24"/>
        </w:rPr>
      </w:pPr>
      <w:r>
        <w:rPr>
          <w:rFonts w:eastAsia="Times New Roman"/>
          <w:color w:val="181818"/>
          <w:kern w:val="36"/>
          <w:sz w:val="24"/>
          <w:szCs w:val="24"/>
        </w:rPr>
        <w:t xml:space="preserve">Writers, thinkers, activists, and academics daily bear witness to the world, engaging in thoughtful reflection that invites social and intellectual community.  We articulate meaning in our own varieties, calling </w:t>
      </w:r>
      <w:r w:rsidR="003B7F60">
        <w:rPr>
          <w:rFonts w:eastAsia="Times New Roman"/>
          <w:color w:val="181818"/>
          <w:kern w:val="36"/>
          <w:sz w:val="24"/>
          <w:szCs w:val="24"/>
        </w:rPr>
        <w:t xml:space="preserve">on </w:t>
      </w:r>
      <w:r>
        <w:rPr>
          <w:rFonts w:eastAsia="Times New Roman"/>
          <w:color w:val="181818"/>
          <w:kern w:val="36"/>
          <w:sz w:val="24"/>
          <w:szCs w:val="24"/>
        </w:rPr>
        <w:t>others</w:t>
      </w:r>
      <w:r w:rsidR="003B7F60">
        <w:rPr>
          <w:rFonts w:eastAsia="Times New Roman"/>
          <w:color w:val="181818"/>
          <w:kern w:val="36"/>
          <w:sz w:val="24"/>
          <w:szCs w:val="24"/>
        </w:rPr>
        <w:t xml:space="preserve"> (and calling others) </w:t>
      </w:r>
      <w:r>
        <w:rPr>
          <w:rFonts w:eastAsia="Times New Roman"/>
          <w:color w:val="181818"/>
          <w:kern w:val="36"/>
          <w:sz w:val="24"/>
          <w:szCs w:val="24"/>
        </w:rPr>
        <w:t xml:space="preserve">to inspire curiosity and ethically responsible living in the embodied moment.  We also do so by reflecting in the company of images, sounds, and words that resonate </w:t>
      </w:r>
      <w:r w:rsidR="003B7F60">
        <w:rPr>
          <w:rFonts w:eastAsia="Times New Roman"/>
          <w:color w:val="181818"/>
          <w:kern w:val="36"/>
          <w:sz w:val="24"/>
          <w:szCs w:val="24"/>
        </w:rPr>
        <w:t xml:space="preserve">loudly with ourselves and others.  </w:t>
      </w:r>
      <w:r>
        <w:rPr>
          <w:rFonts w:eastAsia="Times New Roman"/>
          <w:color w:val="181818"/>
          <w:kern w:val="36"/>
          <w:sz w:val="24"/>
          <w:szCs w:val="24"/>
        </w:rPr>
        <w:t xml:space="preserve">But we cannot do this alone.  We witness from a position of “withness.” </w:t>
      </w:r>
      <w:r w:rsidRPr="00013B34">
        <w:rPr>
          <w:rFonts w:eastAsia="Times New Roman"/>
          <w:color w:val="181818"/>
          <w:kern w:val="36"/>
          <w:sz w:val="24"/>
          <w:szCs w:val="24"/>
        </w:rPr>
        <w:t>John Updike said</w:t>
      </w:r>
      <w:r>
        <w:rPr>
          <w:rFonts w:eastAsia="Times New Roman"/>
          <w:color w:val="181818"/>
          <w:kern w:val="36"/>
          <w:sz w:val="24"/>
          <w:szCs w:val="24"/>
        </w:rPr>
        <w:t xml:space="preserve">, </w:t>
      </w:r>
      <w:r w:rsidRPr="00013B34">
        <w:rPr>
          <w:rFonts w:eastAsia="Times New Roman"/>
          <w:color w:val="181818"/>
          <w:sz w:val="24"/>
          <w:szCs w:val="24"/>
          <w:shd w:val="clear" w:color="auto" w:fill="FFFFFF"/>
        </w:rPr>
        <w:t>“Suddenly summoned to witness something great and horrendous, we keep fighting not to reduce it to our own smallness.”</w:t>
      </w:r>
      <w:r>
        <w:rPr>
          <w:rFonts w:eastAsia="Times New Roman"/>
          <w:color w:val="181818"/>
          <w:sz w:val="24"/>
          <w:szCs w:val="24"/>
          <w:shd w:val="clear" w:color="auto" w:fill="FFFFFF"/>
        </w:rPr>
        <w:t xml:space="preserve">  Over decades, the Southern Humanities Conference has attempted to bear witness from a context of “withness,” a position that cherishes community, radical hospitality, and </w:t>
      </w:r>
      <w:r w:rsidR="00FE35E2">
        <w:rPr>
          <w:rFonts w:eastAsia="Times New Roman"/>
          <w:color w:val="181818"/>
          <w:sz w:val="24"/>
          <w:szCs w:val="24"/>
          <w:shd w:val="clear" w:color="auto" w:fill="FFFFFF"/>
        </w:rPr>
        <w:t>open,</w:t>
      </w:r>
      <w:r>
        <w:rPr>
          <w:rFonts w:eastAsia="Times New Roman"/>
          <w:color w:val="181818"/>
          <w:sz w:val="24"/>
          <w:szCs w:val="24"/>
          <w:shd w:val="clear" w:color="auto" w:fill="FFFFFF"/>
        </w:rPr>
        <w:t xml:space="preserve"> imaginative discourse.  We welcome newfound intellectual possibilities and nurture </w:t>
      </w:r>
      <w:r w:rsidR="008E20D4">
        <w:rPr>
          <w:rFonts w:eastAsia="Times New Roman"/>
          <w:color w:val="181818"/>
          <w:sz w:val="24"/>
          <w:szCs w:val="24"/>
          <w:shd w:val="clear" w:color="auto" w:fill="FFFFFF"/>
        </w:rPr>
        <w:t xml:space="preserve">lifelong learning and humble </w:t>
      </w:r>
      <w:r w:rsidR="001F027D">
        <w:rPr>
          <w:rFonts w:eastAsia="Times New Roman"/>
          <w:color w:val="181818"/>
          <w:sz w:val="24"/>
          <w:szCs w:val="24"/>
          <w:shd w:val="clear" w:color="auto" w:fill="FFFFFF"/>
        </w:rPr>
        <w:t>inquisitiveness</w:t>
      </w:r>
      <w:r>
        <w:rPr>
          <w:rFonts w:eastAsia="Times New Roman"/>
          <w:color w:val="181818"/>
          <w:sz w:val="24"/>
          <w:szCs w:val="24"/>
          <w:shd w:val="clear" w:color="auto" w:fill="FFFFFF"/>
        </w:rPr>
        <w:t>.</w:t>
      </w:r>
      <w:r w:rsidR="003B7F60">
        <w:rPr>
          <w:rFonts w:eastAsia="Times New Roman"/>
          <w:color w:val="181818"/>
          <w:sz w:val="24"/>
          <w:szCs w:val="24"/>
          <w:shd w:val="clear" w:color="auto" w:fill="FFFFFF"/>
        </w:rPr>
        <w:t xml:space="preserve">  As Ralph Waldo Emerson said, “Speak the truth, and all things alive or brute are vouchers, and the very roots of the grass underground there, do seem to stir and move to bear you witness.”  </w:t>
      </w:r>
      <w:r>
        <w:rPr>
          <w:rFonts w:eastAsia="Times New Roman"/>
          <w:color w:val="181818"/>
          <w:sz w:val="24"/>
          <w:szCs w:val="24"/>
          <w:shd w:val="clear" w:color="auto" w:fill="FFFFFF"/>
        </w:rPr>
        <w:t xml:space="preserve">    </w:t>
      </w:r>
      <w:r w:rsidRPr="00013B34">
        <w:rPr>
          <w:rFonts w:eastAsia="Times New Roman"/>
          <w:color w:val="181818"/>
          <w:sz w:val="24"/>
          <w:szCs w:val="24"/>
          <w:shd w:val="clear" w:color="auto" w:fill="FFFFFF"/>
        </w:rPr>
        <w:t> </w:t>
      </w:r>
    </w:p>
    <w:p w14:paraId="751C0364" w14:textId="7B326D6D" w:rsidR="00A76B46" w:rsidRPr="00227B5A" w:rsidRDefault="006C52E9" w:rsidP="00F067F2">
      <w:pPr>
        <w:rPr>
          <w:sz w:val="24"/>
          <w:szCs w:val="24"/>
        </w:rPr>
      </w:pPr>
      <w:r w:rsidRPr="00F067F2">
        <w:rPr>
          <w:rFonts w:ascii="Georgia" w:eastAsia="Times New Roman" w:hAnsi="Georgia"/>
          <w:color w:val="181818"/>
          <w:sz w:val="24"/>
          <w:szCs w:val="24"/>
        </w:rPr>
        <w:br/>
      </w:r>
      <w:r w:rsidR="00270188" w:rsidRPr="00F067F2">
        <w:rPr>
          <w:color w:val="141414"/>
          <w:sz w:val="24"/>
          <w:szCs w:val="24"/>
        </w:rPr>
        <w:t xml:space="preserve">The Southern </w:t>
      </w:r>
      <w:r w:rsidR="00270188" w:rsidRPr="00F067F2">
        <w:rPr>
          <w:sz w:val="24"/>
          <w:szCs w:val="24"/>
        </w:rPr>
        <w:t xml:space="preserve">Humanities Conference invites proposals for papers on any aspect of the theme </w:t>
      </w:r>
      <w:r w:rsidR="00270188" w:rsidRPr="00F067F2">
        <w:rPr>
          <w:b/>
          <w:bCs/>
          <w:sz w:val="24"/>
          <w:szCs w:val="24"/>
        </w:rPr>
        <w:t>“</w:t>
      </w:r>
      <w:r w:rsidR="00A76B46">
        <w:rPr>
          <w:b/>
          <w:bCs/>
          <w:sz w:val="24"/>
          <w:szCs w:val="24"/>
        </w:rPr>
        <w:t>Witness and ‘Withness’</w:t>
      </w:r>
      <w:r w:rsidR="00270188" w:rsidRPr="00F067F2">
        <w:rPr>
          <w:b/>
          <w:bCs/>
          <w:sz w:val="24"/>
          <w:szCs w:val="24"/>
        </w:rPr>
        <w:t>”</w:t>
      </w:r>
      <w:r w:rsidR="00A76B46">
        <w:rPr>
          <w:b/>
          <w:bCs/>
          <w:sz w:val="24"/>
          <w:szCs w:val="24"/>
        </w:rPr>
        <w:t>.</w:t>
      </w:r>
      <w:r w:rsidR="00270188" w:rsidRPr="00F067F2">
        <w:rPr>
          <w:b/>
          <w:bCs/>
          <w:sz w:val="24"/>
          <w:szCs w:val="24"/>
        </w:rPr>
        <w:t xml:space="preserve"> </w:t>
      </w:r>
      <w:r w:rsidR="00270188" w:rsidRPr="00F067F2">
        <w:rPr>
          <w:sz w:val="24"/>
          <w:szCs w:val="24"/>
        </w:rPr>
        <w:t xml:space="preserve">The topic is interdisciplinary and invites proposals from all disciplines and areas of study, as well as creative pieces including but not limited to performance, music, art, and literature. Please note that the name of our organization simply reflects its having been founded in the U.S. south; no presenter is expected to present anything “southern,” though southern topics are also welcomed. Conference attendees come from all over </w:t>
      </w:r>
      <w:r w:rsidR="00270188" w:rsidRPr="00227B5A">
        <w:rPr>
          <w:sz w:val="24"/>
          <w:szCs w:val="24"/>
        </w:rPr>
        <w:t>the United States</w:t>
      </w:r>
      <w:r w:rsidR="00D274D4" w:rsidRPr="00227B5A">
        <w:rPr>
          <w:sz w:val="24"/>
          <w:szCs w:val="24"/>
        </w:rPr>
        <w:t xml:space="preserve">, </w:t>
      </w:r>
      <w:r w:rsidR="003B7F60" w:rsidRPr="00227B5A">
        <w:rPr>
          <w:sz w:val="24"/>
          <w:szCs w:val="24"/>
        </w:rPr>
        <w:t>Canada</w:t>
      </w:r>
      <w:r w:rsidR="00D274D4" w:rsidRPr="00227B5A">
        <w:rPr>
          <w:sz w:val="24"/>
          <w:szCs w:val="24"/>
        </w:rPr>
        <w:t>, a</w:t>
      </w:r>
      <w:r w:rsidR="00A2537E" w:rsidRPr="00227B5A">
        <w:rPr>
          <w:sz w:val="24"/>
          <w:szCs w:val="24"/>
        </w:rPr>
        <w:t>s well as overseas.</w:t>
      </w:r>
    </w:p>
    <w:p w14:paraId="7B4AAA51" w14:textId="77777777" w:rsidR="00A76B46" w:rsidRDefault="00A76B46" w:rsidP="00F067F2">
      <w:pPr>
        <w:rPr>
          <w:sz w:val="24"/>
          <w:szCs w:val="24"/>
        </w:rPr>
      </w:pPr>
    </w:p>
    <w:p w14:paraId="42839E6A" w14:textId="1D5C843B" w:rsidR="006154C2" w:rsidRDefault="006154C2" w:rsidP="00F067F2">
      <w:pPr>
        <w:rPr>
          <w:sz w:val="24"/>
          <w:szCs w:val="24"/>
        </w:rPr>
      </w:pPr>
      <w:r>
        <w:rPr>
          <w:sz w:val="24"/>
          <w:szCs w:val="24"/>
        </w:rPr>
        <w:t>Please s</w:t>
      </w:r>
      <w:r w:rsidR="005665CA" w:rsidRPr="00F067F2">
        <w:rPr>
          <w:sz w:val="24"/>
          <w:szCs w:val="24"/>
        </w:rPr>
        <w:t xml:space="preserve">ubmit </w:t>
      </w:r>
      <w:r w:rsidR="00270188" w:rsidRPr="00F067F2">
        <w:rPr>
          <w:sz w:val="24"/>
          <w:szCs w:val="24"/>
        </w:rPr>
        <w:t xml:space="preserve">proposals of 300-500 words </w:t>
      </w:r>
      <w:r w:rsidR="005665CA" w:rsidRPr="00F067F2">
        <w:rPr>
          <w:sz w:val="24"/>
          <w:szCs w:val="24"/>
        </w:rPr>
        <w:t xml:space="preserve">through our website at </w:t>
      </w:r>
      <w:r w:rsidR="005665CA" w:rsidRPr="00F067F2">
        <w:rPr>
          <w:color w:val="0000FF"/>
          <w:sz w:val="24"/>
          <w:szCs w:val="24"/>
        </w:rPr>
        <w:t>www.southernhumanities.org</w:t>
      </w:r>
      <w:r w:rsidR="005665CA" w:rsidRPr="00F067F2">
        <w:rPr>
          <w:sz w:val="24"/>
          <w:szCs w:val="24"/>
        </w:rPr>
        <w:t xml:space="preserve"> (preferred), or </w:t>
      </w:r>
      <w:r w:rsidR="00270188" w:rsidRPr="00F067F2">
        <w:rPr>
          <w:sz w:val="24"/>
          <w:szCs w:val="24"/>
        </w:rPr>
        <w:t xml:space="preserve">to </w:t>
      </w:r>
      <w:r w:rsidR="00A76B46">
        <w:rPr>
          <w:sz w:val="24"/>
          <w:szCs w:val="24"/>
        </w:rPr>
        <w:t>Brett Bebber at southernhumanities</w:t>
      </w:r>
      <w:r w:rsidR="002506B8">
        <w:rPr>
          <w:sz w:val="24"/>
          <w:szCs w:val="24"/>
        </w:rPr>
        <w:t>@gmail.com</w:t>
      </w:r>
      <w:r w:rsidR="00270188" w:rsidRPr="00F067F2">
        <w:rPr>
          <w:sz w:val="24"/>
          <w:szCs w:val="24"/>
        </w:rPr>
        <w:t xml:space="preserve">. </w:t>
      </w:r>
      <w:r w:rsidR="00CF16FA" w:rsidRPr="00F067F2">
        <w:rPr>
          <w:b/>
          <w:bCs/>
          <w:sz w:val="24"/>
          <w:szCs w:val="24"/>
        </w:rPr>
        <w:t>Proposals are due by December 15</w:t>
      </w:r>
      <w:r w:rsidR="00270188" w:rsidRPr="00F067F2">
        <w:rPr>
          <w:b/>
          <w:bCs/>
          <w:sz w:val="24"/>
          <w:szCs w:val="24"/>
        </w:rPr>
        <w:t>, 20</w:t>
      </w:r>
      <w:r w:rsidR="002506B8">
        <w:rPr>
          <w:b/>
          <w:bCs/>
          <w:sz w:val="24"/>
          <w:szCs w:val="24"/>
        </w:rPr>
        <w:t>2</w:t>
      </w:r>
      <w:r w:rsidR="007A5DF7">
        <w:rPr>
          <w:b/>
          <w:bCs/>
          <w:sz w:val="24"/>
          <w:szCs w:val="24"/>
        </w:rPr>
        <w:t>1</w:t>
      </w:r>
      <w:r>
        <w:rPr>
          <w:sz w:val="24"/>
          <w:szCs w:val="24"/>
        </w:rPr>
        <w:t>, but are accepted and reviewed on a rolling basis</w:t>
      </w:r>
      <w:r w:rsidR="00270188" w:rsidRPr="00F067F2">
        <w:rPr>
          <w:sz w:val="24"/>
          <w:szCs w:val="24"/>
        </w:rPr>
        <w:t xml:space="preserve">. </w:t>
      </w:r>
    </w:p>
    <w:p w14:paraId="34A09E10" w14:textId="58998248" w:rsidR="00002555" w:rsidRDefault="00002555" w:rsidP="00F067F2">
      <w:pPr>
        <w:rPr>
          <w:sz w:val="24"/>
          <w:szCs w:val="24"/>
        </w:rPr>
      </w:pPr>
    </w:p>
    <w:p w14:paraId="1427F4C7" w14:textId="05445D73" w:rsidR="00204105" w:rsidRDefault="00204105" w:rsidP="00F067F2">
      <w:pPr>
        <w:rPr>
          <w:sz w:val="24"/>
          <w:szCs w:val="24"/>
        </w:rPr>
      </w:pPr>
      <w:r>
        <w:rPr>
          <w:sz w:val="24"/>
          <w:szCs w:val="24"/>
        </w:rPr>
        <w:t xml:space="preserve">We are currently planning to meet for an in-person conference in Memphis.  However, SHC’s Executive Board is monitoring </w:t>
      </w:r>
      <w:r w:rsidR="001B52C6">
        <w:rPr>
          <w:sz w:val="24"/>
          <w:szCs w:val="24"/>
        </w:rPr>
        <w:t>the pandemic and will always promote the safety</w:t>
      </w:r>
      <w:r w:rsidR="000E6F36">
        <w:rPr>
          <w:sz w:val="24"/>
          <w:szCs w:val="24"/>
        </w:rPr>
        <w:t xml:space="preserve"> and well-being</w:t>
      </w:r>
      <w:r w:rsidR="001B52C6">
        <w:rPr>
          <w:sz w:val="24"/>
          <w:szCs w:val="24"/>
        </w:rPr>
        <w:t xml:space="preserve"> of its members.  </w:t>
      </w:r>
      <w:r w:rsidR="008D06A5">
        <w:rPr>
          <w:sz w:val="24"/>
          <w:szCs w:val="24"/>
        </w:rPr>
        <w:t>Therefore, we will keep open the possibility of converting the conference to a digital format</w:t>
      </w:r>
      <w:r w:rsidR="000E6F36">
        <w:rPr>
          <w:sz w:val="24"/>
          <w:szCs w:val="24"/>
        </w:rPr>
        <w:t xml:space="preserve"> if circumstances demand the change</w:t>
      </w:r>
      <w:r w:rsidR="008D06A5">
        <w:rPr>
          <w:sz w:val="24"/>
          <w:szCs w:val="24"/>
        </w:rPr>
        <w:t>.</w:t>
      </w:r>
    </w:p>
    <w:p w14:paraId="169AA6CB" w14:textId="45FD820D" w:rsidR="00204105" w:rsidRDefault="00204105" w:rsidP="00F067F2">
      <w:pPr>
        <w:rPr>
          <w:sz w:val="24"/>
          <w:szCs w:val="24"/>
        </w:rPr>
      </w:pPr>
    </w:p>
    <w:p w14:paraId="2973116E" w14:textId="3E70613C" w:rsidR="00204105" w:rsidRDefault="00204105" w:rsidP="00F067F2">
      <w:pPr>
        <w:pBdr>
          <w:bottom w:val="dotted" w:sz="24" w:space="1" w:color="auto"/>
        </w:pBdr>
        <w:rPr>
          <w:sz w:val="24"/>
          <w:szCs w:val="24"/>
        </w:rPr>
      </w:pPr>
    </w:p>
    <w:p w14:paraId="5ACAC2AE" w14:textId="77777777" w:rsidR="00204105" w:rsidRDefault="00204105" w:rsidP="00F067F2">
      <w:pPr>
        <w:rPr>
          <w:sz w:val="24"/>
          <w:szCs w:val="24"/>
        </w:rPr>
      </w:pPr>
    </w:p>
    <w:p w14:paraId="19FA96D8" w14:textId="77777777" w:rsidR="00204105" w:rsidRDefault="00204105" w:rsidP="00F067F2">
      <w:pPr>
        <w:rPr>
          <w:sz w:val="24"/>
          <w:szCs w:val="24"/>
        </w:rPr>
      </w:pPr>
    </w:p>
    <w:p w14:paraId="7C220575" w14:textId="54059041" w:rsidR="00002555" w:rsidRDefault="00002555" w:rsidP="00F067F2">
      <w:pPr>
        <w:rPr>
          <w:sz w:val="24"/>
          <w:szCs w:val="24"/>
        </w:rPr>
      </w:pPr>
      <w:r>
        <w:rPr>
          <w:sz w:val="24"/>
          <w:szCs w:val="24"/>
        </w:rPr>
        <w:t xml:space="preserve">Two awards </w:t>
      </w:r>
      <w:r w:rsidR="00160C18">
        <w:rPr>
          <w:sz w:val="24"/>
          <w:szCs w:val="24"/>
        </w:rPr>
        <w:t xml:space="preserve">of up to $300 </w:t>
      </w:r>
      <w:r>
        <w:rPr>
          <w:sz w:val="24"/>
          <w:szCs w:val="24"/>
        </w:rPr>
        <w:t>are available to help mitigate the costs of travel to the conference, one for first- or second-time presenters, and one for graduate students</w:t>
      </w:r>
      <w:r w:rsidR="00B33ABF" w:rsidRPr="00227B5A">
        <w:rPr>
          <w:sz w:val="24"/>
          <w:szCs w:val="24"/>
        </w:rPr>
        <w:t xml:space="preserve">. </w:t>
      </w:r>
      <w:r w:rsidR="00D274D4" w:rsidRPr="00227B5A">
        <w:rPr>
          <w:sz w:val="24"/>
          <w:szCs w:val="24"/>
        </w:rPr>
        <w:t xml:space="preserve">If you would like to be considered for one of these awards, </w:t>
      </w:r>
      <w:r w:rsidR="00A2537E" w:rsidRPr="00227B5A">
        <w:rPr>
          <w:sz w:val="24"/>
          <w:szCs w:val="24"/>
        </w:rPr>
        <w:t>p</w:t>
      </w:r>
      <w:r w:rsidR="00B33ABF" w:rsidRPr="00227B5A">
        <w:rPr>
          <w:sz w:val="24"/>
          <w:szCs w:val="24"/>
        </w:rPr>
        <w:t xml:space="preserve">lease </w:t>
      </w:r>
      <w:r w:rsidR="00B33ABF">
        <w:rPr>
          <w:sz w:val="24"/>
          <w:szCs w:val="24"/>
        </w:rPr>
        <w:t xml:space="preserve">indicate </w:t>
      </w:r>
      <w:r w:rsidR="000A06DE">
        <w:rPr>
          <w:sz w:val="24"/>
          <w:szCs w:val="24"/>
        </w:rPr>
        <w:t>which award</w:t>
      </w:r>
      <w:r w:rsidR="00160C18">
        <w:rPr>
          <w:sz w:val="24"/>
          <w:szCs w:val="24"/>
        </w:rPr>
        <w:t xml:space="preserve"> in your proposal.  </w:t>
      </w:r>
      <w:r w:rsidR="00920D1F">
        <w:rPr>
          <w:sz w:val="24"/>
          <w:szCs w:val="24"/>
        </w:rPr>
        <w:t>P</w:t>
      </w:r>
      <w:r w:rsidR="007C766D">
        <w:rPr>
          <w:sz w:val="24"/>
          <w:szCs w:val="24"/>
        </w:rPr>
        <w:t>lease see the website</w:t>
      </w:r>
      <w:r w:rsidR="00D34A96">
        <w:rPr>
          <w:sz w:val="24"/>
          <w:szCs w:val="24"/>
        </w:rPr>
        <w:t xml:space="preserve"> for more details.</w:t>
      </w:r>
    </w:p>
    <w:p w14:paraId="31C65D1E" w14:textId="77777777" w:rsidR="00726807" w:rsidRDefault="00726807" w:rsidP="00F067F2">
      <w:pPr>
        <w:rPr>
          <w:sz w:val="24"/>
          <w:szCs w:val="24"/>
        </w:rPr>
      </w:pPr>
    </w:p>
    <w:p w14:paraId="724FCE00" w14:textId="43CACAD4" w:rsidR="00270188" w:rsidRPr="000A06DE" w:rsidRDefault="00270188" w:rsidP="00F067F2">
      <w:pPr>
        <w:rPr>
          <w:rFonts w:ascii="Times" w:eastAsia="Times New Roman" w:hAnsi="Times"/>
          <w:sz w:val="24"/>
          <w:szCs w:val="24"/>
        </w:rPr>
      </w:pPr>
      <w:r w:rsidRPr="00F067F2">
        <w:rPr>
          <w:sz w:val="24"/>
          <w:szCs w:val="24"/>
        </w:rPr>
        <w:t>Topics are not limited to but may address any of the following areas, and may integrate the theme in trans-disciplinary or interdisciplinary ways</w:t>
      </w:r>
      <w:r w:rsidR="002E6F8E">
        <w:rPr>
          <w:sz w:val="24"/>
          <w:szCs w:val="24"/>
        </w:rPr>
        <w:t xml:space="preserve">.  </w:t>
      </w:r>
      <w:r w:rsidR="002E6F8E" w:rsidRPr="000A06DE">
        <w:rPr>
          <w:sz w:val="24"/>
          <w:szCs w:val="24"/>
        </w:rPr>
        <w:t>T</w:t>
      </w:r>
      <w:r w:rsidRPr="000A06DE">
        <w:rPr>
          <w:sz w:val="24"/>
          <w:szCs w:val="24"/>
        </w:rPr>
        <w:t xml:space="preserve">hat is, the paper </w:t>
      </w:r>
      <w:r w:rsidR="00D274D4" w:rsidRPr="000A06DE">
        <w:rPr>
          <w:sz w:val="24"/>
          <w:szCs w:val="24"/>
        </w:rPr>
        <w:t xml:space="preserve">or creative presentation </w:t>
      </w:r>
      <w:r w:rsidRPr="000A06DE">
        <w:rPr>
          <w:sz w:val="24"/>
          <w:szCs w:val="24"/>
        </w:rPr>
        <w:t xml:space="preserve">may address the theme from particular perspectives </w:t>
      </w:r>
      <w:r w:rsidRPr="000A06DE">
        <w:rPr>
          <w:b/>
          <w:bCs/>
          <w:sz w:val="24"/>
          <w:szCs w:val="24"/>
        </w:rPr>
        <w:t>OR</w:t>
      </w:r>
      <w:r w:rsidRPr="000A06DE">
        <w:rPr>
          <w:sz w:val="24"/>
          <w:szCs w:val="24"/>
        </w:rPr>
        <w:t xml:space="preserve"> may address the integration of two or more dimensions of the theme. </w:t>
      </w:r>
    </w:p>
    <w:p w14:paraId="4E2417CE" w14:textId="77777777" w:rsidR="005665CA" w:rsidRPr="00F067F2" w:rsidRDefault="005665CA" w:rsidP="00BA505E">
      <w:pPr>
        <w:widowControl w:val="0"/>
        <w:autoSpaceDE w:val="0"/>
        <w:autoSpaceDN w:val="0"/>
        <w:adjustRightInd w:val="0"/>
        <w:rPr>
          <w:sz w:val="24"/>
          <w:szCs w:val="24"/>
        </w:rPr>
      </w:pPr>
    </w:p>
    <w:p w14:paraId="7A9ED8D2" w14:textId="381561B7" w:rsidR="00270188" w:rsidRPr="00F067F2" w:rsidRDefault="00270188" w:rsidP="00BA505E">
      <w:pPr>
        <w:widowControl w:val="0"/>
        <w:autoSpaceDE w:val="0"/>
        <w:autoSpaceDN w:val="0"/>
        <w:adjustRightInd w:val="0"/>
        <w:spacing w:line="360" w:lineRule="atLeast"/>
        <w:rPr>
          <w:sz w:val="24"/>
          <w:szCs w:val="24"/>
        </w:rPr>
      </w:pPr>
      <w:r w:rsidRPr="00F067F2">
        <w:rPr>
          <w:b/>
          <w:bCs/>
          <w:sz w:val="24"/>
          <w:szCs w:val="24"/>
        </w:rPr>
        <w:t>Possible topics may include bu</w:t>
      </w:r>
      <w:r w:rsidR="00BA505E" w:rsidRPr="00F067F2">
        <w:rPr>
          <w:b/>
          <w:bCs/>
          <w:sz w:val="24"/>
          <w:szCs w:val="24"/>
        </w:rPr>
        <w:t xml:space="preserve">t are not limited to any aspect or </w:t>
      </w:r>
      <w:r w:rsidRPr="00F067F2">
        <w:rPr>
          <w:b/>
          <w:bCs/>
          <w:sz w:val="24"/>
          <w:szCs w:val="24"/>
        </w:rPr>
        <w:t xml:space="preserve">combination of </w:t>
      </w:r>
      <w:r w:rsidR="0017187B" w:rsidRPr="00F067F2">
        <w:rPr>
          <w:b/>
          <w:bCs/>
          <w:sz w:val="24"/>
          <w:szCs w:val="24"/>
        </w:rPr>
        <w:t>“</w:t>
      </w:r>
      <w:r w:rsidR="002E6F8E">
        <w:rPr>
          <w:b/>
          <w:bCs/>
          <w:sz w:val="24"/>
          <w:szCs w:val="24"/>
        </w:rPr>
        <w:t>Witness and ‘Withness’</w:t>
      </w:r>
      <w:r w:rsidR="0017187B" w:rsidRPr="00F067F2">
        <w:rPr>
          <w:b/>
          <w:bCs/>
          <w:sz w:val="24"/>
          <w:szCs w:val="24"/>
        </w:rPr>
        <w:t>”</w:t>
      </w:r>
      <w:r w:rsidRPr="00F067F2">
        <w:rPr>
          <w:b/>
          <w:bCs/>
          <w:sz w:val="24"/>
          <w:szCs w:val="24"/>
        </w:rPr>
        <w:t xml:space="preserve"> and . . . </w:t>
      </w:r>
    </w:p>
    <w:p w14:paraId="40E6A233" w14:textId="77777777" w:rsidR="003B7F60" w:rsidRDefault="003B7F60" w:rsidP="00F01B5A">
      <w:pPr>
        <w:widowControl w:val="0"/>
        <w:autoSpaceDE w:val="0"/>
        <w:autoSpaceDN w:val="0"/>
        <w:adjustRightInd w:val="0"/>
        <w:spacing w:line="340" w:lineRule="atLeast"/>
        <w:rPr>
          <w:sz w:val="24"/>
          <w:szCs w:val="24"/>
          <w:highlight w:val="yellow"/>
        </w:rPr>
      </w:pPr>
    </w:p>
    <w:p w14:paraId="6B60AC48" w14:textId="77777777" w:rsidR="00C66FEF" w:rsidRDefault="00C66FEF" w:rsidP="003B7F60">
      <w:pPr>
        <w:pStyle w:val="ListParagraph"/>
        <w:widowControl w:val="0"/>
        <w:numPr>
          <w:ilvl w:val="0"/>
          <w:numId w:val="1"/>
        </w:numPr>
        <w:autoSpaceDE w:val="0"/>
        <w:autoSpaceDN w:val="0"/>
        <w:adjustRightInd w:val="0"/>
        <w:spacing w:line="340" w:lineRule="atLeast"/>
        <w:rPr>
          <w:sz w:val="24"/>
          <w:szCs w:val="24"/>
        </w:rPr>
      </w:pPr>
      <w:r>
        <w:rPr>
          <w:sz w:val="24"/>
          <w:szCs w:val="24"/>
        </w:rPr>
        <w:t>Witnessing, Remembering, and Forgetting</w:t>
      </w:r>
    </w:p>
    <w:p w14:paraId="6866AD17" w14:textId="0047EC5D" w:rsidR="00C66FEF" w:rsidRDefault="003B7F60" w:rsidP="003B7F60">
      <w:pPr>
        <w:pStyle w:val="ListParagraph"/>
        <w:widowControl w:val="0"/>
        <w:numPr>
          <w:ilvl w:val="0"/>
          <w:numId w:val="1"/>
        </w:numPr>
        <w:autoSpaceDE w:val="0"/>
        <w:autoSpaceDN w:val="0"/>
        <w:adjustRightInd w:val="0"/>
        <w:spacing w:line="340" w:lineRule="atLeast"/>
        <w:rPr>
          <w:sz w:val="24"/>
          <w:szCs w:val="24"/>
        </w:rPr>
      </w:pPr>
      <w:r w:rsidRPr="003B7F60">
        <w:rPr>
          <w:sz w:val="24"/>
          <w:szCs w:val="24"/>
        </w:rPr>
        <w:t xml:space="preserve">Community and </w:t>
      </w:r>
      <w:r w:rsidR="001F027D">
        <w:rPr>
          <w:sz w:val="24"/>
          <w:szCs w:val="24"/>
        </w:rPr>
        <w:t>C</w:t>
      </w:r>
      <w:r w:rsidRPr="003B7F60">
        <w:rPr>
          <w:sz w:val="24"/>
          <w:szCs w:val="24"/>
        </w:rPr>
        <w:t>ommunity-building</w:t>
      </w:r>
      <w:r w:rsidRPr="003B7F60">
        <w:rPr>
          <w:sz w:val="24"/>
          <w:szCs w:val="24"/>
        </w:rPr>
        <w:tab/>
      </w:r>
    </w:p>
    <w:p w14:paraId="16D5A9F8" w14:textId="0A2798EF" w:rsidR="003B7F60" w:rsidRDefault="00C66FEF" w:rsidP="003B7F60">
      <w:pPr>
        <w:pStyle w:val="ListParagraph"/>
        <w:widowControl w:val="0"/>
        <w:numPr>
          <w:ilvl w:val="0"/>
          <w:numId w:val="1"/>
        </w:numPr>
        <w:autoSpaceDE w:val="0"/>
        <w:autoSpaceDN w:val="0"/>
        <w:adjustRightInd w:val="0"/>
        <w:spacing w:line="340" w:lineRule="atLeast"/>
        <w:rPr>
          <w:sz w:val="24"/>
          <w:szCs w:val="24"/>
        </w:rPr>
      </w:pPr>
      <w:r>
        <w:rPr>
          <w:sz w:val="24"/>
          <w:szCs w:val="24"/>
        </w:rPr>
        <w:t>Hospitality and “Withness”</w:t>
      </w:r>
      <w:r w:rsidR="003B7F60" w:rsidRPr="003B7F60">
        <w:rPr>
          <w:sz w:val="24"/>
          <w:szCs w:val="24"/>
        </w:rPr>
        <w:tab/>
      </w:r>
    </w:p>
    <w:p w14:paraId="631D38D5" w14:textId="054A2DD6" w:rsidR="003B7F60" w:rsidRDefault="003B7F60" w:rsidP="003B7F60">
      <w:pPr>
        <w:pStyle w:val="ListParagraph"/>
        <w:widowControl w:val="0"/>
        <w:numPr>
          <w:ilvl w:val="0"/>
          <w:numId w:val="1"/>
        </w:numPr>
        <w:autoSpaceDE w:val="0"/>
        <w:autoSpaceDN w:val="0"/>
        <w:adjustRightInd w:val="0"/>
        <w:spacing w:line="340" w:lineRule="atLeast"/>
        <w:rPr>
          <w:sz w:val="24"/>
          <w:szCs w:val="24"/>
        </w:rPr>
      </w:pPr>
      <w:r w:rsidRPr="003B7F60">
        <w:rPr>
          <w:sz w:val="24"/>
          <w:szCs w:val="24"/>
        </w:rPr>
        <w:t>Literature</w:t>
      </w:r>
      <w:r w:rsidR="00C66FEF">
        <w:rPr>
          <w:sz w:val="24"/>
          <w:szCs w:val="24"/>
        </w:rPr>
        <w:t xml:space="preserve"> and Literary Analysis</w:t>
      </w:r>
    </w:p>
    <w:p w14:paraId="09CD14EE" w14:textId="4220EE2B" w:rsidR="00C66FEF" w:rsidRDefault="00C66FEF" w:rsidP="003B7F60">
      <w:pPr>
        <w:pStyle w:val="ListParagraph"/>
        <w:widowControl w:val="0"/>
        <w:numPr>
          <w:ilvl w:val="0"/>
          <w:numId w:val="1"/>
        </w:numPr>
        <w:autoSpaceDE w:val="0"/>
        <w:autoSpaceDN w:val="0"/>
        <w:adjustRightInd w:val="0"/>
        <w:spacing w:line="340" w:lineRule="atLeast"/>
        <w:rPr>
          <w:sz w:val="24"/>
          <w:szCs w:val="24"/>
        </w:rPr>
      </w:pPr>
      <w:r>
        <w:rPr>
          <w:sz w:val="24"/>
          <w:szCs w:val="24"/>
        </w:rPr>
        <w:t>Poetry and Creative Writing</w:t>
      </w:r>
    </w:p>
    <w:p w14:paraId="168A740D" w14:textId="6250D74F" w:rsidR="003B7F60" w:rsidRDefault="003B7F60" w:rsidP="003B7F60">
      <w:pPr>
        <w:pStyle w:val="ListParagraph"/>
        <w:widowControl w:val="0"/>
        <w:numPr>
          <w:ilvl w:val="0"/>
          <w:numId w:val="1"/>
        </w:numPr>
        <w:autoSpaceDE w:val="0"/>
        <w:autoSpaceDN w:val="0"/>
        <w:adjustRightInd w:val="0"/>
        <w:spacing w:line="340" w:lineRule="atLeast"/>
        <w:rPr>
          <w:sz w:val="24"/>
          <w:szCs w:val="24"/>
        </w:rPr>
      </w:pPr>
      <w:r>
        <w:rPr>
          <w:sz w:val="24"/>
          <w:szCs w:val="24"/>
        </w:rPr>
        <w:t xml:space="preserve">Art and </w:t>
      </w:r>
      <w:r w:rsidR="00C66FEF">
        <w:rPr>
          <w:sz w:val="24"/>
          <w:szCs w:val="24"/>
        </w:rPr>
        <w:t>A</w:t>
      </w:r>
      <w:r>
        <w:rPr>
          <w:sz w:val="24"/>
          <w:szCs w:val="24"/>
        </w:rPr>
        <w:t xml:space="preserve">rt </w:t>
      </w:r>
      <w:r w:rsidR="00C66FEF">
        <w:rPr>
          <w:sz w:val="24"/>
          <w:szCs w:val="24"/>
        </w:rPr>
        <w:t>H</w:t>
      </w:r>
      <w:r>
        <w:rPr>
          <w:sz w:val="24"/>
          <w:szCs w:val="24"/>
        </w:rPr>
        <w:t>istory</w:t>
      </w:r>
    </w:p>
    <w:p w14:paraId="5FBC8650" w14:textId="01F66A2F" w:rsidR="003B7F60" w:rsidRDefault="003B7F60" w:rsidP="003B7F60">
      <w:pPr>
        <w:pStyle w:val="ListParagraph"/>
        <w:widowControl w:val="0"/>
        <w:numPr>
          <w:ilvl w:val="0"/>
          <w:numId w:val="1"/>
        </w:numPr>
        <w:autoSpaceDE w:val="0"/>
        <w:autoSpaceDN w:val="0"/>
        <w:adjustRightInd w:val="0"/>
        <w:spacing w:line="340" w:lineRule="atLeast"/>
        <w:rPr>
          <w:sz w:val="24"/>
          <w:szCs w:val="24"/>
        </w:rPr>
      </w:pPr>
      <w:r>
        <w:rPr>
          <w:sz w:val="24"/>
          <w:szCs w:val="24"/>
        </w:rPr>
        <w:t xml:space="preserve">Sociology and </w:t>
      </w:r>
      <w:r w:rsidR="001F027D">
        <w:rPr>
          <w:sz w:val="24"/>
          <w:szCs w:val="24"/>
        </w:rPr>
        <w:t>A</w:t>
      </w:r>
      <w:r>
        <w:rPr>
          <w:sz w:val="24"/>
          <w:szCs w:val="24"/>
        </w:rPr>
        <w:t>nthropology</w:t>
      </w:r>
    </w:p>
    <w:p w14:paraId="75C511E0" w14:textId="6ED9A90F" w:rsidR="003B7F60" w:rsidRDefault="003B7F60" w:rsidP="003B7F60">
      <w:pPr>
        <w:pStyle w:val="ListParagraph"/>
        <w:widowControl w:val="0"/>
        <w:numPr>
          <w:ilvl w:val="0"/>
          <w:numId w:val="1"/>
        </w:numPr>
        <w:autoSpaceDE w:val="0"/>
        <w:autoSpaceDN w:val="0"/>
        <w:adjustRightInd w:val="0"/>
        <w:spacing w:line="340" w:lineRule="atLeast"/>
        <w:rPr>
          <w:sz w:val="24"/>
          <w:szCs w:val="24"/>
        </w:rPr>
      </w:pPr>
      <w:r>
        <w:rPr>
          <w:sz w:val="24"/>
          <w:szCs w:val="24"/>
        </w:rPr>
        <w:t>History and the Historical</w:t>
      </w:r>
    </w:p>
    <w:p w14:paraId="2F37869C" w14:textId="2DCE3B97" w:rsidR="003B7F60" w:rsidRDefault="003B7F60" w:rsidP="003B7F60">
      <w:pPr>
        <w:pStyle w:val="ListParagraph"/>
        <w:widowControl w:val="0"/>
        <w:numPr>
          <w:ilvl w:val="0"/>
          <w:numId w:val="1"/>
        </w:numPr>
        <w:autoSpaceDE w:val="0"/>
        <w:autoSpaceDN w:val="0"/>
        <w:adjustRightInd w:val="0"/>
        <w:spacing w:line="340" w:lineRule="atLeast"/>
        <w:rPr>
          <w:sz w:val="24"/>
          <w:szCs w:val="24"/>
        </w:rPr>
      </w:pPr>
      <w:r>
        <w:rPr>
          <w:sz w:val="24"/>
          <w:szCs w:val="24"/>
        </w:rPr>
        <w:t>Memory and Forgetting</w:t>
      </w:r>
    </w:p>
    <w:p w14:paraId="7E70D76B" w14:textId="77777777" w:rsidR="00C66FEF" w:rsidRDefault="003B7F60" w:rsidP="003B7F60">
      <w:pPr>
        <w:pStyle w:val="ListParagraph"/>
        <w:widowControl w:val="0"/>
        <w:numPr>
          <w:ilvl w:val="0"/>
          <w:numId w:val="1"/>
        </w:numPr>
        <w:autoSpaceDE w:val="0"/>
        <w:autoSpaceDN w:val="0"/>
        <w:adjustRightInd w:val="0"/>
        <w:spacing w:line="340" w:lineRule="atLeast"/>
        <w:rPr>
          <w:sz w:val="24"/>
          <w:szCs w:val="24"/>
        </w:rPr>
      </w:pPr>
      <w:r>
        <w:rPr>
          <w:sz w:val="24"/>
          <w:szCs w:val="24"/>
        </w:rPr>
        <w:t>Gender</w:t>
      </w:r>
    </w:p>
    <w:p w14:paraId="5BD0D217" w14:textId="780F4FAF" w:rsidR="003B7F60" w:rsidRDefault="003B7F60" w:rsidP="003B7F60">
      <w:pPr>
        <w:pStyle w:val="ListParagraph"/>
        <w:widowControl w:val="0"/>
        <w:numPr>
          <w:ilvl w:val="0"/>
          <w:numId w:val="1"/>
        </w:numPr>
        <w:autoSpaceDE w:val="0"/>
        <w:autoSpaceDN w:val="0"/>
        <w:adjustRightInd w:val="0"/>
        <w:spacing w:line="340" w:lineRule="atLeast"/>
        <w:rPr>
          <w:sz w:val="24"/>
          <w:szCs w:val="24"/>
        </w:rPr>
      </w:pPr>
      <w:r>
        <w:rPr>
          <w:sz w:val="24"/>
          <w:szCs w:val="24"/>
        </w:rPr>
        <w:t>Race/Ethnicity</w:t>
      </w:r>
    </w:p>
    <w:p w14:paraId="294D8C37" w14:textId="7255C52C" w:rsidR="003B7F60" w:rsidRDefault="00C66FEF" w:rsidP="003B7F60">
      <w:pPr>
        <w:pStyle w:val="ListParagraph"/>
        <w:widowControl w:val="0"/>
        <w:numPr>
          <w:ilvl w:val="0"/>
          <w:numId w:val="1"/>
        </w:numPr>
        <w:autoSpaceDE w:val="0"/>
        <w:autoSpaceDN w:val="0"/>
        <w:adjustRightInd w:val="0"/>
        <w:spacing w:line="340" w:lineRule="atLeast"/>
        <w:rPr>
          <w:sz w:val="24"/>
          <w:szCs w:val="24"/>
        </w:rPr>
      </w:pPr>
      <w:r>
        <w:rPr>
          <w:sz w:val="24"/>
          <w:szCs w:val="24"/>
        </w:rPr>
        <w:t>Social Class</w:t>
      </w:r>
    </w:p>
    <w:p w14:paraId="5F7A2D62" w14:textId="2CD5DB18" w:rsidR="00C66FEF" w:rsidRDefault="00C66FEF" w:rsidP="003B7F60">
      <w:pPr>
        <w:pStyle w:val="ListParagraph"/>
        <w:widowControl w:val="0"/>
        <w:numPr>
          <w:ilvl w:val="0"/>
          <w:numId w:val="1"/>
        </w:numPr>
        <w:autoSpaceDE w:val="0"/>
        <w:autoSpaceDN w:val="0"/>
        <w:adjustRightInd w:val="0"/>
        <w:spacing w:line="340" w:lineRule="atLeast"/>
        <w:rPr>
          <w:sz w:val="24"/>
          <w:szCs w:val="24"/>
        </w:rPr>
      </w:pPr>
      <w:r>
        <w:rPr>
          <w:sz w:val="24"/>
          <w:szCs w:val="24"/>
        </w:rPr>
        <w:t>Sex and Sexuality</w:t>
      </w:r>
    </w:p>
    <w:p w14:paraId="285863F1" w14:textId="6495519E" w:rsidR="00C66FEF" w:rsidRDefault="00C66FEF" w:rsidP="003B7F60">
      <w:pPr>
        <w:pStyle w:val="ListParagraph"/>
        <w:widowControl w:val="0"/>
        <w:numPr>
          <w:ilvl w:val="0"/>
          <w:numId w:val="1"/>
        </w:numPr>
        <w:autoSpaceDE w:val="0"/>
        <w:autoSpaceDN w:val="0"/>
        <w:adjustRightInd w:val="0"/>
        <w:spacing w:line="340" w:lineRule="atLeast"/>
        <w:rPr>
          <w:sz w:val="24"/>
          <w:szCs w:val="24"/>
        </w:rPr>
      </w:pPr>
      <w:r>
        <w:rPr>
          <w:sz w:val="24"/>
          <w:szCs w:val="24"/>
        </w:rPr>
        <w:t>Religion and Spirituality</w:t>
      </w:r>
    </w:p>
    <w:p w14:paraId="17335940" w14:textId="28987486" w:rsidR="00C66FEF" w:rsidRPr="00C66FEF" w:rsidRDefault="00C66FEF" w:rsidP="00C66FEF">
      <w:pPr>
        <w:pStyle w:val="ListParagraph"/>
        <w:widowControl w:val="0"/>
        <w:numPr>
          <w:ilvl w:val="0"/>
          <w:numId w:val="1"/>
        </w:numPr>
        <w:autoSpaceDE w:val="0"/>
        <w:autoSpaceDN w:val="0"/>
        <w:adjustRightInd w:val="0"/>
        <w:spacing w:line="340" w:lineRule="atLeast"/>
        <w:rPr>
          <w:sz w:val="24"/>
          <w:szCs w:val="24"/>
        </w:rPr>
      </w:pPr>
      <w:r>
        <w:rPr>
          <w:sz w:val="24"/>
          <w:szCs w:val="24"/>
        </w:rPr>
        <w:t>Geography and Geographies</w:t>
      </w:r>
    </w:p>
    <w:p w14:paraId="349E4D7C" w14:textId="69CFBB69" w:rsidR="00C66FEF" w:rsidRDefault="00C66FEF" w:rsidP="003B7F60">
      <w:pPr>
        <w:pStyle w:val="ListParagraph"/>
        <w:widowControl w:val="0"/>
        <w:numPr>
          <w:ilvl w:val="0"/>
          <w:numId w:val="1"/>
        </w:numPr>
        <w:autoSpaceDE w:val="0"/>
        <w:autoSpaceDN w:val="0"/>
        <w:adjustRightInd w:val="0"/>
        <w:spacing w:line="340" w:lineRule="atLeast"/>
        <w:rPr>
          <w:sz w:val="24"/>
          <w:szCs w:val="24"/>
        </w:rPr>
      </w:pPr>
      <w:r>
        <w:rPr>
          <w:sz w:val="24"/>
          <w:szCs w:val="24"/>
        </w:rPr>
        <w:t>Philosophy and Social Ethics</w:t>
      </w:r>
    </w:p>
    <w:p w14:paraId="61559192" w14:textId="0782B028" w:rsidR="00C66FEF" w:rsidRDefault="00C66FEF" w:rsidP="003B7F60">
      <w:pPr>
        <w:pStyle w:val="ListParagraph"/>
        <w:widowControl w:val="0"/>
        <w:numPr>
          <w:ilvl w:val="0"/>
          <w:numId w:val="1"/>
        </w:numPr>
        <w:autoSpaceDE w:val="0"/>
        <w:autoSpaceDN w:val="0"/>
        <w:adjustRightInd w:val="0"/>
        <w:spacing w:line="340" w:lineRule="atLeast"/>
        <w:rPr>
          <w:sz w:val="24"/>
          <w:szCs w:val="24"/>
        </w:rPr>
      </w:pPr>
      <w:r>
        <w:rPr>
          <w:sz w:val="24"/>
          <w:szCs w:val="24"/>
        </w:rPr>
        <w:t>Psychology, Community, and the Sense of Self</w:t>
      </w:r>
    </w:p>
    <w:p w14:paraId="3BAC91F9" w14:textId="5E90C155" w:rsidR="00C66FEF" w:rsidRDefault="00C66FEF" w:rsidP="003B7F60">
      <w:pPr>
        <w:pStyle w:val="ListParagraph"/>
        <w:widowControl w:val="0"/>
        <w:numPr>
          <w:ilvl w:val="0"/>
          <w:numId w:val="1"/>
        </w:numPr>
        <w:autoSpaceDE w:val="0"/>
        <w:autoSpaceDN w:val="0"/>
        <w:adjustRightInd w:val="0"/>
        <w:spacing w:line="340" w:lineRule="atLeast"/>
        <w:rPr>
          <w:sz w:val="24"/>
          <w:szCs w:val="24"/>
        </w:rPr>
      </w:pPr>
      <w:r>
        <w:rPr>
          <w:sz w:val="24"/>
          <w:szCs w:val="24"/>
        </w:rPr>
        <w:t>New Media and Digital Humanities</w:t>
      </w:r>
    </w:p>
    <w:p w14:paraId="07BE0620" w14:textId="2C21F060" w:rsidR="003B7F60" w:rsidRDefault="003B7F60" w:rsidP="003B7F60">
      <w:pPr>
        <w:pStyle w:val="ListParagraph"/>
        <w:widowControl w:val="0"/>
        <w:numPr>
          <w:ilvl w:val="0"/>
          <w:numId w:val="1"/>
        </w:numPr>
        <w:autoSpaceDE w:val="0"/>
        <w:autoSpaceDN w:val="0"/>
        <w:adjustRightInd w:val="0"/>
        <w:spacing w:line="340" w:lineRule="atLeast"/>
        <w:rPr>
          <w:sz w:val="24"/>
          <w:szCs w:val="24"/>
        </w:rPr>
      </w:pPr>
      <w:r>
        <w:rPr>
          <w:sz w:val="24"/>
          <w:szCs w:val="24"/>
        </w:rPr>
        <w:t xml:space="preserve">The Visible/Invisible </w:t>
      </w:r>
    </w:p>
    <w:p w14:paraId="2D0F6839" w14:textId="4DFB9002" w:rsidR="003B7F60" w:rsidRDefault="003B7F60" w:rsidP="003B7F60">
      <w:pPr>
        <w:pStyle w:val="ListParagraph"/>
        <w:widowControl w:val="0"/>
        <w:numPr>
          <w:ilvl w:val="0"/>
          <w:numId w:val="1"/>
        </w:numPr>
        <w:autoSpaceDE w:val="0"/>
        <w:autoSpaceDN w:val="0"/>
        <w:adjustRightInd w:val="0"/>
        <w:spacing w:line="340" w:lineRule="atLeast"/>
        <w:rPr>
          <w:sz w:val="24"/>
          <w:szCs w:val="24"/>
        </w:rPr>
      </w:pPr>
      <w:r>
        <w:rPr>
          <w:sz w:val="24"/>
          <w:szCs w:val="24"/>
        </w:rPr>
        <w:t>Dis/Ability</w:t>
      </w:r>
    </w:p>
    <w:p w14:paraId="46D06E53" w14:textId="40E92893" w:rsidR="00C66FEF" w:rsidRDefault="00C66FEF" w:rsidP="003B7F60">
      <w:pPr>
        <w:pStyle w:val="ListParagraph"/>
        <w:widowControl w:val="0"/>
        <w:numPr>
          <w:ilvl w:val="0"/>
          <w:numId w:val="1"/>
        </w:numPr>
        <w:autoSpaceDE w:val="0"/>
        <w:autoSpaceDN w:val="0"/>
        <w:adjustRightInd w:val="0"/>
        <w:spacing w:line="340" w:lineRule="atLeast"/>
        <w:rPr>
          <w:sz w:val="24"/>
          <w:szCs w:val="24"/>
        </w:rPr>
      </w:pPr>
      <w:r>
        <w:rPr>
          <w:sz w:val="24"/>
          <w:szCs w:val="24"/>
        </w:rPr>
        <w:t>Theatre/Drama (theory and live performance)</w:t>
      </w:r>
    </w:p>
    <w:p w14:paraId="4BC6717C" w14:textId="2BA9CC83" w:rsidR="00C66FEF" w:rsidRDefault="00C66FEF" w:rsidP="003B7F60">
      <w:pPr>
        <w:pStyle w:val="ListParagraph"/>
        <w:widowControl w:val="0"/>
        <w:numPr>
          <w:ilvl w:val="0"/>
          <w:numId w:val="1"/>
        </w:numPr>
        <w:autoSpaceDE w:val="0"/>
        <w:autoSpaceDN w:val="0"/>
        <w:adjustRightInd w:val="0"/>
        <w:spacing w:line="340" w:lineRule="atLeast"/>
        <w:rPr>
          <w:sz w:val="24"/>
          <w:szCs w:val="24"/>
        </w:rPr>
      </w:pPr>
      <w:r>
        <w:rPr>
          <w:sz w:val="24"/>
          <w:szCs w:val="24"/>
        </w:rPr>
        <w:t>Dance (theory and live performance)</w:t>
      </w:r>
    </w:p>
    <w:p w14:paraId="2C178FB6" w14:textId="6FDAD77B" w:rsidR="00C66FEF" w:rsidRDefault="00C66FEF" w:rsidP="003B7F60">
      <w:pPr>
        <w:pStyle w:val="ListParagraph"/>
        <w:widowControl w:val="0"/>
        <w:numPr>
          <w:ilvl w:val="0"/>
          <w:numId w:val="1"/>
        </w:numPr>
        <w:autoSpaceDE w:val="0"/>
        <w:autoSpaceDN w:val="0"/>
        <w:adjustRightInd w:val="0"/>
        <w:spacing w:line="340" w:lineRule="atLeast"/>
        <w:rPr>
          <w:sz w:val="24"/>
          <w:szCs w:val="24"/>
        </w:rPr>
      </w:pPr>
      <w:r>
        <w:rPr>
          <w:sz w:val="24"/>
          <w:szCs w:val="24"/>
        </w:rPr>
        <w:t>Music (theory and live performance)</w:t>
      </w:r>
    </w:p>
    <w:p w14:paraId="39896DCA" w14:textId="05C87D31" w:rsidR="00C66FEF" w:rsidRDefault="00C66FEF" w:rsidP="003B7F60">
      <w:pPr>
        <w:pStyle w:val="ListParagraph"/>
        <w:widowControl w:val="0"/>
        <w:numPr>
          <w:ilvl w:val="0"/>
          <w:numId w:val="1"/>
        </w:numPr>
        <w:autoSpaceDE w:val="0"/>
        <w:autoSpaceDN w:val="0"/>
        <w:adjustRightInd w:val="0"/>
        <w:spacing w:line="340" w:lineRule="atLeast"/>
        <w:rPr>
          <w:sz w:val="24"/>
          <w:szCs w:val="24"/>
        </w:rPr>
      </w:pPr>
      <w:r>
        <w:rPr>
          <w:sz w:val="24"/>
          <w:szCs w:val="24"/>
        </w:rPr>
        <w:t>Education and the Educative</w:t>
      </w:r>
    </w:p>
    <w:p w14:paraId="7777631D" w14:textId="6E517F32" w:rsidR="00C66FEF" w:rsidRDefault="00C66FEF" w:rsidP="003B7F60">
      <w:pPr>
        <w:pStyle w:val="ListParagraph"/>
        <w:widowControl w:val="0"/>
        <w:numPr>
          <w:ilvl w:val="0"/>
          <w:numId w:val="1"/>
        </w:numPr>
        <w:autoSpaceDE w:val="0"/>
        <w:autoSpaceDN w:val="0"/>
        <w:adjustRightInd w:val="0"/>
        <w:spacing w:line="340" w:lineRule="atLeast"/>
        <w:rPr>
          <w:sz w:val="24"/>
          <w:szCs w:val="24"/>
        </w:rPr>
      </w:pPr>
      <w:r>
        <w:rPr>
          <w:sz w:val="24"/>
          <w:szCs w:val="24"/>
        </w:rPr>
        <w:t>Cinema and Culture</w:t>
      </w:r>
    </w:p>
    <w:p w14:paraId="47898FE8" w14:textId="41646CC2" w:rsidR="00C66FEF" w:rsidRDefault="00C66FEF" w:rsidP="003B7F60">
      <w:pPr>
        <w:pStyle w:val="ListParagraph"/>
        <w:widowControl w:val="0"/>
        <w:numPr>
          <w:ilvl w:val="0"/>
          <w:numId w:val="1"/>
        </w:numPr>
        <w:autoSpaceDE w:val="0"/>
        <w:autoSpaceDN w:val="0"/>
        <w:adjustRightInd w:val="0"/>
        <w:spacing w:line="340" w:lineRule="atLeast"/>
        <w:rPr>
          <w:sz w:val="24"/>
          <w:szCs w:val="24"/>
        </w:rPr>
      </w:pPr>
      <w:r>
        <w:rPr>
          <w:sz w:val="24"/>
          <w:szCs w:val="24"/>
        </w:rPr>
        <w:t>Cultural Difference</w:t>
      </w:r>
    </w:p>
    <w:p w14:paraId="44AD3820" w14:textId="64C5D8BE" w:rsidR="004A664F" w:rsidRPr="003B7F60" w:rsidRDefault="004A664F" w:rsidP="003B7F60">
      <w:pPr>
        <w:pStyle w:val="ListParagraph"/>
        <w:widowControl w:val="0"/>
        <w:numPr>
          <w:ilvl w:val="0"/>
          <w:numId w:val="1"/>
        </w:numPr>
        <w:autoSpaceDE w:val="0"/>
        <w:autoSpaceDN w:val="0"/>
        <w:adjustRightInd w:val="0"/>
        <w:spacing w:line="340" w:lineRule="atLeast"/>
        <w:rPr>
          <w:sz w:val="24"/>
          <w:szCs w:val="24"/>
        </w:rPr>
      </w:pPr>
      <w:r>
        <w:rPr>
          <w:sz w:val="24"/>
          <w:szCs w:val="24"/>
        </w:rPr>
        <w:t>Humanities and the Human</w:t>
      </w:r>
    </w:p>
    <w:p w14:paraId="24A33794" w14:textId="77777777" w:rsidR="003B7F60" w:rsidRDefault="003B7F60" w:rsidP="00F01B5A">
      <w:pPr>
        <w:widowControl w:val="0"/>
        <w:autoSpaceDE w:val="0"/>
        <w:autoSpaceDN w:val="0"/>
        <w:adjustRightInd w:val="0"/>
        <w:spacing w:line="340" w:lineRule="atLeast"/>
        <w:rPr>
          <w:sz w:val="24"/>
          <w:szCs w:val="24"/>
          <w:highlight w:val="yellow"/>
        </w:rPr>
      </w:pPr>
    </w:p>
    <w:p w14:paraId="70FA476B" w14:textId="77777777" w:rsidR="003B7F60" w:rsidRDefault="003B7F60" w:rsidP="00F01B5A">
      <w:pPr>
        <w:widowControl w:val="0"/>
        <w:autoSpaceDE w:val="0"/>
        <w:autoSpaceDN w:val="0"/>
        <w:adjustRightInd w:val="0"/>
        <w:spacing w:line="340" w:lineRule="atLeast"/>
        <w:rPr>
          <w:sz w:val="24"/>
          <w:szCs w:val="24"/>
          <w:highlight w:val="yellow"/>
        </w:rPr>
      </w:pPr>
    </w:p>
    <w:p w14:paraId="04162C22" w14:textId="66E5588B" w:rsidR="00447158" w:rsidRPr="00F067F2" w:rsidRDefault="00447158" w:rsidP="00F01B5A">
      <w:pPr>
        <w:widowControl w:val="0"/>
        <w:autoSpaceDE w:val="0"/>
        <w:autoSpaceDN w:val="0"/>
        <w:adjustRightInd w:val="0"/>
        <w:spacing w:line="340" w:lineRule="atLeast"/>
        <w:rPr>
          <w:sz w:val="24"/>
          <w:szCs w:val="24"/>
        </w:rPr>
      </w:pPr>
    </w:p>
    <w:sectPr w:rsidR="00447158" w:rsidRPr="00F067F2" w:rsidSect="00C66FEF">
      <w:headerReference w:type="default" r:id="rId7"/>
      <w:headerReference w:type="first" r:id="rId8"/>
      <w:pgSz w:w="12240" w:h="15840"/>
      <w:pgMar w:top="1440" w:right="1152" w:bottom="1296" w:left="1296"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62F637" w14:textId="77777777" w:rsidR="003C6EE4" w:rsidRDefault="003C6EE4" w:rsidP="00BA505E">
      <w:r>
        <w:separator/>
      </w:r>
    </w:p>
  </w:endnote>
  <w:endnote w:type="continuationSeparator" w:id="0">
    <w:p w14:paraId="4D266FBF" w14:textId="77777777" w:rsidR="003C6EE4" w:rsidRDefault="003C6EE4" w:rsidP="00BA505E">
      <w:r>
        <w:continuationSeparator/>
      </w:r>
    </w:p>
  </w:endnote>
  <w:endnote w:type="continuationNotice" w:id="1">
    <w:p w14:paraId="65060133" w14:textId="77777777" w:rsidR="003C6EE4" w:rsidRDefault="003C6E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eorgia">
    <w:altName w:val="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BC7917" w14:textId="77777777" w:rsidR="003C6EE4" w:rsidRDefault="003C6EE4" w:rsidP="00BA505E">
      <w:r>
        <w:separator/>
      </w:r>
    </w:p>
  </w:footnote>
  <w:footnote w:type="continuationSeparator" w:id="0">
    <w:p w14:paraId="05A5C9BD" w14:textId="77777777" w:rsidR="003C6EE4" w:rsidRDefault="003C6EE4" w:rsidP="00BA505E">
      <w:r>
        <w:continuationSeparator/>
      </w:r>
    </w:p>
  </w:footnote>
  <w:footnote w:type="continuationNotice" w:id="1">
    <w:p w14:paraId="5B25329E" w14:textId="77777777" w:rsidR="003C6EE4" w:rsidRDefault="003C6E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7D8272" w14:textId="740BF7A0" w:rsidR="005431A8" w:rsidRPr="00BA505E" w:rsidRDefault="005431A8" w:rsidP="00BA505E">
    <w:pPr>
      <w:widowControl w:val="0"/>
      <w:autoSpaceDE w:val="0"/>
      <w:autoSpaceDN w:val="0"/>
      <w:adjustRightInd w:val="0"/>
      <w:spacing w:line="360" w:lineRule="auto"/>
      <w:jc w:val="center"/>
      <w:rPr>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D845C5" w14:textId="77777777" w:rsidR="005431A8" w:rsidRDefault="005431A8" w:rsidP="00C66FEF">
    <w:pPr>
      <w:widowControl w:val="0"/>
      <w:autoSpaceDE w:val="0"/>
      <w:autoSpaceDN w:val="0"/>
      <w:adjustRightInd w:val="0"/>
      <w:spacing w:line="360" w:lineRule="auto"/>
      <w:jc w:val="center"/>
      <w:rPr>
        <w:sz w:val="32"/>
        <w:szCs w:val="32"/>
      </w:rPr>
    </w:pPr>
    <w:r w:rsidRPr="006F7AE0">
      <w:rPr>
        <w:sz w:val="32"/>
        <w:szCs w:val="32"/>
      </w:rPr>
      <w:t>CALL FOR PAPERS</w:t>
    </w:r>
  </w:p>
  <w:p w14:paraId="03F94B65" w14:textId="77777777" w:rsidR="005431A8" w:rsidRPr="00BA505E" w:rsidRDefault="005431A8" w:rsidP="00C66FEF">
    <w:pPr>
      <w:widowControl w:val="0"/>
      <w:autoSpaceDE w:val="0"/>
      <w:autoSpaceDN w:val="0"/>
      <w:adjustRightInd w:val="0"/>
      <w:spacing w:line="360" w:lineRule="auto"/>
      <w:jc w:val="center"/>
      <w:rPr>
        <w:sz w:val="32"/>
        <w:szCs w:val="32"/>
      </w:rPr>
    </w:pPr>
    <w:r w:rsidRPr="006F7AE0">
      <w:rPr>
        <w:sz w:val="32"/>
        <w:szCs w:val="32"/>
      </w:rPr>
      <w:t>Southern Humanities Council Conference</w:t>
    </w:r>
  </w:p>
  <w:p w14:paraId="2E440F02" w14:textId="77777777" w:rsidR="005431A8" w:rsidRDefault="005431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923418"/>
    <w:multiLevelType w:val="hybridMultilevel"/>
    <w:tmpl w:val="7EA29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188"/>
    <w:rsid w:val="00002555"/>
    <w:rsid w:val="00013B34"/>
    <w:rsid w:val="000A06DE"/>
    <w:rsid w:val="000E6F36"/>
    <w:rsid w:val="00117912"/>
    <w:rsid w:val="0014230C"/>
    <w:rsid w:val="00160C18"/>
    <w:rsid w:val="0017187B"/>
    <w:rsid w:val="001B52C6"/>
    <w:rsid w:val="001B7861"/>
    <w:rsid w:val="001D6AF3"/>
    <w:rsid w:val="001F027D"/>
    <w:rsid w:val="00204105"/>
    <w:rsid w:val="00214936"/>
    <w:rsid w:val="00227B5A"/>
    <w:rsid w:val="00246E0D"/>
    <w:rsid w:val="002506B8"/>
    <w:rsid w:val="00270188"/>
    <w:rsid w:val="00294392"/>
    <w:rsid w:val="002E20F1"/>
    <w:rsid w:val="002E6F8E"/>
    <w:rsid w:val="00354659"/>
    <w:rsid w:val="00370C62"/>
    <w:rsid w:val="00374BF1"/>
    <w:rsid w:val="003B7F60"/>
    <w:rsid w:val="003C6EE4"/>
    <w:rsid w:val="003D693C"/>
    <w:rsid w:val="003E74AD"/>
    <w:rsid w:val="00447158"/>
    <w:rsid w:val="004A664F"/>
    <w:rsid w:val="004F27F5"/>
    <w:rsid w:val="005163CA"/>
    <w:rsid w:val="005431A8"/>
    <w:rsid w:val="005665CA"/>
    <w:rsid w:val="006154C2"/>
    <w:rsid w:val="00617E08"/>
    <w:rsid w:val="0063535E"/>
    <w:rsid w:val="006C52E9"/>
    <w:rsid w:val="006F7AE0"/>
    <w:rsid w:val="00721DB5"/>
    <w:rsid w:val="00726807"/>
    <w:rsid w:val="00740B9D"/>
    <w:rsid w:val="00742C42"/>
    <w:rsid w:val="007A5DF7"/>
    <w:rsid w:val="007A7A84"/>
    <w:rsid w:val="007C766D"/>
    <w:rsid w:val="00827F08"/>
    <w:rsid w:val="00830F29"/>
    <w:rsid w:val="008350F6"/>
    <w:rsid w:val="008960D1"/>
    <w:rsid w:val="008D06A5"/>
    <w:rsid w:val="008E20D4"/>
    <w:rsid w:val="00910DC9"/>
    <w:rsid w:val="00920D1F"/>
    <w:rsid w:val="00957A0D"/>
    <w:rsid w:val="00981FCE"/>
    <w:rsid w:val="00983F58"/>
    <w:rsid w:val="00A2537E"/>
    <w:rsid w:val="00A76B46"/>
    <w:rsid w:val="00A96D8A"/>
    <w:rsid w:val="00AF0BEE"/>
    <w:rsid w:val="00B23462"/>
    <w:rsid w:val="00B33ABF"/>
    <w:rsid w:val="00BA505E"/>
    <w:rsid w:val="00C66FEF"/>
    <w:rsid w:val="00CB0D1B"/>
    <w:rsid w:val="00CF16FA"/>
    <w:rsid w:val="00D274D4"/>
    <w:rsid w:val="00D34A96"/>
    <w:rsid w:val="00D76CA2"/>
    <w:rsid w:val="00D81022"/>
    <w:rsid w:val="00D96EC4"/>
    <w:rsid w:val="00DC6C3F"/>
    <w:rsid w:val="00E16DED"/>
    <w:rsid w:val="00E445C3"/>
    <w:rsid w:val="00E469E0"/>
    <w:rsid w:val="00F01B5A"/>
    <w:rsid w:val="00F067F2"/>
    <w:rsid w:val="00F32AE7"/>
    <w:rsid w:val="00F44679"/>
    <w:rsid w:val="00FE35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DF72181"/>
  <w14:defaultImageDpi w14:val="300"/>
  <w15:docId w15:val="{75FB233D-BFEF-0842-AC79-DEABA70AE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0"/>
      <w:szCs w:val="20"/>
    </w:rPr>
  </w:style>
  <w:style w:type="paragraph" w:styleId="Heading1">
    <w:name w:val="heading 1"/>
    <w:basedOn w:val="Normal"/>
    <w:link w:val="Heading1Char"/>
    <w:uiPriority w:val="9"/>
    <w:qFormat/>
    <w:rsid w:val="006C52E9"/>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018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70188"/>
    <w:rPr>
      <w:rFonts w:ascii="Lucida Grande" w:hAnsi="Lucida Grande" w:cs="Lucida Grande"/>
      <w:sz w:val="18"/>
      <w:szCs w:val="18"/>
    </w:rPr>
  </w:style>
  <w:style w:type="paragraph" w:styleId="Header">
    <w:name w:val="header"/>
    <w:basedOn w:val="Normal"/>
    <w:link w:val="HeaderChar"/>
    <w:uiPriority w:val="99"/>
    <w:unhideWhenUsed/>
    <w:rsid w:val="00BA505E"/>
    <w:pPr>
      <w:tabs>
        <w:tab w:val="center" w:pos="4320"/>
        <w:tab w:val="right" w:pos="8640"/>
      </w:tabs>
    </w:pPr>
  </w:style>
  <w:style w:type="character" w:customStyle="1" w:styleId="HeaderChar">
    <w:name w:val="Header Char"/>
    <w:basedOn w:val="DefaultParagraphFont"/>
    <w:link w:val="Header"/>
    <w:uiPriority w:val="99"/>
    <w:rsid w:val="00BA505E"/>
    <w:rPr>
      <w:sz w:val="20"/>
      <w:szCs w:val="20"/>
    </w:rPr>
  </w:style>
  <w:style w:type="paragraph" w:styleId="Footer">
    <w:name w:val="footer"/>
    <w:basedOn w:val="Normal"/>
    <w:link w:val="FooterChar"/>
    <w:uiPriority w:val="99"/>
    <w:unhideWhenUsed/>
    <w:rsid w:val="00BA505E"/>
    <w:pPr>
      <w:tabs>
        <w:tab w:val="center" w:pos="4320"/>
        <w:tab w:val="right" w:pos="8640"/>
      </w:tabs>
    </w:pPr>
  </w:style>
  <w:style w:type="character" w:customStyle="1" w:styleId="FooterChar">
    <w:name w:val="Footer Char"/>
    <w:basedOn w:val="DefaultParagraphFont"/>
    <w:link w:val="Footer"/>
    <w:uiPriority w:val="99"/>
    <w:rsid w:val="00BA505E"/>
    <w:rPr>
      <w:sz w:val="20"/>
      <w:szCs w:val="20"/>
    </w:rPr>
  </w:style>
  <w:style w:type="character" w:customStyle="1" w:styleId="Heading1Char">
    <w:name w:val="Heading 1 Char"/>
    <w:basedOn w:val="DefaultParagraphFont"/>
    <w:link w:val="Heading1"/>
    <w:uiPriority w:val="9"/>
    <w:rsid w:val="006C52E9"/>
    <w:rPr>
      <w:rFonts w:ascii="Times" w:hAnsi="Times"/>
      <w:b/>
      <w:bCs/>
      <w:kern w:val="36"/>
      <w:sz w:val="48"/>
      <w:szCs w:val="48"/>
    </w:rPr>
  </w:style>
  <w:style w:type="character" w:customStyle="1" w:styleId="authorortitle">
    <w:name w:val="authorortitle"/>
    <w:basedOn w:val="DefaultParagraphFont"/>
    <w:rsid w:val="006C52E9"/>
  </w:style>
  <w:style w:type="character" w:styleId="Hyperlink">
    <w:name w:val="Hyperlink"/>
    <w:basedOn w:val="DefaultParagraphFont"/>
    <w:uiPriority w:val="99"/>
    <w:semiHidden/>
    <w:unhideWhenUsed/>
    <w:rsid w:val="006C52E9"/>
    <w:rPr>
      <w:color w:val="0000FF"/>
      <w:u w:val="single"/>
    </w:rPr>
  </w:style>
  <w:style w:type="paragraph" w:styleId="NormalWeb">
    <w:name w:val="Normal (Web)"/>
    <w:basedOn w:val="Normal"/>
    <w:uiPriority w:val="99"/>
    <w:semiHidden/>
    <w:unhideWhenUsed/>
    <w:rsid w:val="00F067F2"/>
    <w:pPr>
      <w:spacing w:before="100" w:beforeAutospacing="1" w:after="100" w:afterAutospacing="1"/>
    </w:pPr>
    <w:rPr>
      <w:rFonts w:ascii="Times" w:hAnsi="Times"/>
    </w:rPr>
  </w:style>
  <w:style w:type="character" w:customStyle="1" w:styleId="apple-converted-space">
    <w:name w:val="apple-converted-space"/>
    <w:basedOn w:val="DefaultParagraphFont"/>
    <w:rsid w:val="00013B34"/>
  </w:style>
  <w:style w:type="paragraph" w:styleId="ListParagraph">
    <w:name w:val="List Paragraph"/>
    <w:basedOn w:val="Normal"/>
    <w:uiPriority w:val="34"/>
    <w:qFormat/>
    <w:rsid w:val="003B7F60"/>
    <w:pPr>
      <w:ind w:left="720"/>
      <w:contextualSpacing/>
    </w:pPr>
  </w:style>
  <w:style w:type="character" w:styleId="CommentReference">
    <w:name w:val="annotation reference"/>
    <w:basedOn w:val="DefaultParagraphFont"/>
    <w:uiPriority w:val="99"/>
    <w:semiHidden/>
    <w:unhideWhenUsed/>
    <w:rsid w:val="00D76CA2"/>
    <w:rPr>
      <w:sz w:val="18"/>
      <w:szCs w:val="18"/>
    </w:rPr>
  </w:style>
  <w:style w:type="paragraph" w:styleId="CommentText">
    <w:name w:val="annotation text"/>
    <w:basedOn w:val="Normal"/>
    <w:link w:val="CommentTextChar"/>
    <w:uiPriority w:val="99"/>
    <w:semiHidden/>
    <w:unhideWhenUsed/>
    <w:rsid w:val="00D76CA2"/>
    <w:rPr>
      <w:sz w:val="24"/>
      <w:szCs w:val="24"/>
    </w:rPr>
  </w:style>
  <w:style w:type="character" w:customStyle="1" w:styleId="CommentTextChar">
    <w:name w:val="Comment Text Char"/>
    <w:basedOn w:val="DefaultParagraphFont"/>
    <w:link w:val="CommentText"/>
    <w:uiPriority w:val="99"/>
    <w:semiHidden/>
    <w:rsid w:val="00D76CA2"/>
  </w:style>
  <w:style w:type="paragraph" w:styleId="CommentSubject">
    <w:name w:val="annotation subject"/>
    <w:basedOn w:val="CommentText"/>
    <w:next w:val="CommentText"/>
    <w:link w:val="CommentSubjectChar"/>
    <w:uiPriority w:val="99"/>
    <w:semiHidden/>
    <w:unhideWhenUsed/>
    <w:rsid w:val="00D76CA2"/>
    <w:rPr>
      <w:b/>
      <w:bCs/>
      <w:sz w:val="20"/>
      <w:szCs w:val="20"/>
    </w:rPr>
  </w:style>
  <w:style w:type="character" w:customStyle="1" w:styleId="CommentSubjectChar">
    <w:name w:val="Comment Subject Char"/>
    <w:basedOn w:val="CommentTextChar"/>
    <w:link w:val="CommentSubject"/>
    <w:uiPriority w:val="99"/>
    <w:semiHidden/>
    <w:rsid w:val="00D76CA2"/>
    <w:rPr>
      <w:b/>
      <w:bCs/>
      <w:sz w:val="20"/>
      <w:szCs w:val="20"/>
    </w:rPr>
  </w:style>
  <w:style w:type="paragraph" w:styleId="Revision">
    <w:name w:val="Revision"/>
    <w:hidden/>
    <w:uiPriority w:val="99"/>
    <w:semiHidden/>
    <w:rsid w:val="001F027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743391">
      <w:bodyDiv w:val="1"/>
      <w:marLeft w:val="0"/>
      <w:marRight w:val="0"/>
      <w:marTop w:val="0"/>
      <w:marBottom w:val="0"/>
      <w:divBdr>
        <w:top w:val="none" w:sz="0" w:space="0" w:color="auto"/>
        <w:left w:val="none" w:sz="0" w:space="0" w:color="auto"/>
        <w:bottom w:val="none" w:sz="0" w:space="0" w:color="auto"/>
        <w:right w:val="none" w:sz="0" w:space="0" w:color="auto"/>
      </w:divBdr>
    </w:div>
    <w:div w:id="173036626">
      <w:bodyDiv w:val="1"/>
      <w:marLeft w:val="0"/>
      <w:marRight w:val="0"/>
      <w:marTop w:val="0"/>
      <w:marBottom w:val="0"/>
      <w:divBdr>
        <w:top w:val="none" w:sz="0" w:space="0" w:color="auto"/>
        <w:left w:val="none" w:sz="0" w:space="0" w:color="auto"/>
        <w:bottom w:val="none" w:sz="0" w:space="0" w:color="auto"/>
        <w:right w:val="none" w:sz="0" w:space="0" w:color="auto"/>
      </w:divBdr>
    </w:div>
    <w:div w:id="556403567">
      <w:bodyDiv w:val="1"/>
      <w:marLeft w:val="0"/>
      <w:marRight w:val="0"/>
      <w:marTop w:val="0"/>
      <w:marBottom w:val="0"/>
      <w:divBdr>
        <w:top w:val="none" w:sz="0" w:space="0" w:color="auto"/>
        <w:left w:val="none" w:sz="0" w:space="0" w:color="auto"/>
        <w:bottom w:val="none" w:sz="0" w:space="0" w:color="auto"/>
        <w:right w:val="none" w:sz="0" w:space="0" w:color="auto"/>
      </w:divBdr>
    </w:div>
    <w:div w:id="1183980774">
      <w:bodyDiv w:val="1"/>
      <w:marLeft w:val="0"/>
      <w:marRight w:val="0"/>
      <w:marTop w:val="0"/>
      <w:marBottom w:val="0"/>
      <w:divBdr>
        <w:top w:val="none" w:sz="0" w:space="0" w:color="auto"/>
        <w:left w:val="none" w:sz="0" w:space="0" w:color="auto"/>
        <w:bottom w:val="none" w:sz="0" w:space="0" w:color="auto"/>
        <w:right w:val="none" w:sz="0" w:space="0" w:color="auto"/>
      </w:divBdr>
    </w:div>
    <w:div w:id="1457020745">
      <w:bodyDiv w:val="1"/>
      <w:marLeft w:val="0"/>
      <w:marRight w:val="0"/>
      <w:marTop w:val="0"/>
      <w:marBottom w:val="0"/>
      <w:divBdr>
        <w:top w:val="none" w:sz="0" w:space="0" w:color="auto"/>
        <w:left w:val="none" w:sz="0" w:space="0" w:color="auto"/>
        <w:bottom w:val="none" w:sz="0" w:space="0" w:color="auto"/>
        <w:right w:val="none" w:sz="0" w:space="0" w:color="auto"/>
      </w:divBdr>
    </w:div>
    <w:div w:id="1464811891">
      <w:bodyDiv w:val="1"/>
      <w:marLeft w:val="0"/>
      <w:marRight w:val="0"/>
      <w:marTop w:val="0"/>
      <w:marBottom w:val="0"/>
      <w:divBdr>
        <w:top w:val="none" w:sz="0" w:space="0" w:color="auto"/>
        <w:left w:val="none" w:sz="0" w:space="0" w:color="auto"/>
        <w:bottom w:val="none" w:sz="0" w:space="0" w:color="auto"/>
        <w:right w:val="none" w:sz="0" w:space="0" w:color="auto"/>
      </w:divBdr>
    </w:div>
    <w:div w:id="15627143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579</Words>
  <Characters>3305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Ledbetter</dc:creator>
  <cp:keywords/>
  <dc:description/>
  <cp:lastModifiedBy>Bebber, Brett M.</cp:lastModifiedBy>
  <cp:revision>10</cp:revision>
  <dcterms:created xsi:type="dcterms:W3CDTF">2020-04-01T16:15:00Z</dcterms:created>
  <dcterms:modified xsi:type="dcterms:W3CDTF">2021-03-18T16:02:00Z</dcterms:modified>
</cp:coreProperties>
</file>